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A473" w14:textId="5845C477" w:rsidR="00F770CC" w:rsidRPr="00F770CC" w:rsidRDefault="00000000" w:rsidP="00111F0C">
      <w:pPr>
        <w:ind w:left="-900" w:right="-856"/>
        <w:contextualSpacing/>
        <w:jc w:val="center"/>
        <w:rPr>
          <w:rFonts w:asciiTheme="majorHAnsi" w:hAnsiTheme="majorHAnsi"/>
          <w:b/>
          <w:color w:val="8C1A21"/>
          <w:sz w:val="37"/>
          <w:szCs w:val="40"/>
          <w:lang w:val="es-ES_tradnl"/>
        </w:rPr>
      </w:pPr>
      <w:r>
        <w:rPr>
          <w:noProof/>
        </w:rPr>
        <w:pict w14:anchorId="2CD4B5D4">
          <v:rect id="Rectangle 2" o:spid="_x0000_s2054"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DNpvjBQIAAOkD&#10;AAAOAAAAAAAAAAAAAAAAAC4CAABkcnMvZTJvRG9jLnhtbFBLAQItABQABgAIAAAAIQCp+ZjO4wAA&#10;ABMBAAAPAAAAAAAAAAAAAAAAAF8EAABkcnMvZG93bnJldi54bWxQSwUGAAAAAAQABADzAAAAbwUA&#10;AAAA&#10;" fillcolor="#ebebeb" stroked="f">
            <v:textbox>
              <w:txbxContent>
                <w:p w14:paraId="4AE71DF7" w14:textId="77777777" w:rsidR="00867EA0" w:rsidRDefault="00867EA0"/>
              </w:txbxContent>
            </v:textbox>
          </v:rect>
        </w:pict>
      </w:r>
      <w:r w:rsidR="00992AA5" w:rsidRPr="00867EA0">
        <w:rPr>
          <w:noProof/>
        </w:rPr>
        <w:drawing>
          <wp:anchor distT="0" distB="0" distL="114300" distR="114300" simplePos="0" relativeHeight="251674624" behindDoc="0" locked="0" layoutInCell="1" allowOverlap="1" wp14:anchorId="775046D3" wp14:editId="5DBA11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763AEA">
        <w:rPr>
          <w:rFonts w:asciiTheme="majorHAnsi" w:hAnsiTheme="majorHAnsi"/>
          <w:b/>
          <w:color w:val="8C1A21"/>
          <w:sz w:val="36"/>
          <w:szCs w:val="36"/>
        </w:rPr>
        <w:t xml:space="preserve">La más completa </w:t>
      </w:r>
      <w:r w:rsidR="00763AEA" w:rsidRPr="0063076F">
        <w:rPr>
          <w:rFonts w:asciiTheme="majorHAnsi" w:hAnsiTheme="majorHAnsi"/>
          <w:b/>
          <w:color w:val="8C1A21"/>
          <w:sz w:val="36"/>
          <w:szCs w:val="36"/>
        </w:rPr>
        <w:t>perspectiva</w:t>
      </w:r>
      <w:r w:rsidR="00763AEA">
        <w:rPr>
          <w:rFonts w:asciiTheme="majorHAnsi" w:hAnsiTheme="majorHAnsi"/>
          <w:b/>
          <w:color w:val="8C1A21"/>
          <w:sz w:val="36"/>
          <w:szCs w:val="36"/>
        </w:rPr>
        <w:t xml:space="preserve"> de la batalla de Trafalgar</w:t>
      </w:r>
    </w:p>
    <w:p w14:paraId="65ADB78D" w14:textId="61CE255B" w:rsidR="00C32AFA" w:rsidRPr="00C32AFA" w:rsidRDefault="003F598C" w:rsidP="00C32AFA">
      <w:pPr>
        <w:spacing w:before="360"/>
        <w:ind w:left="-900" w:right="-907"/>
        <w:contextualSpacing/>
        <w:jc w:val="center"/>
        <w:rPr>
          <w:rFonts w:asciiTheme="majorHAnsi" w:hAnsiTheme="majorHAnsi"/>
          <w:b/>
          <w:bCs/>
          <w:sz w:val="24"/>
          <w:szCs w:val="24"/>
        </w:rPr>
      </w:pPr>
      <w:r>
        <w:rPr>
          <w:rFonts w:asciiTheme="majorHAnsi" w:hAnsiTheme="majorHAnsi"/>
          <w:b/>
          <w:bCs/>
          <w:sz w:val="24"/>
          <w:szCs w:val="24"/>
        </w:rPr>
        <w:t xml:space="preserve">Una colosal obra colectiva que analiza </w:t>
      </w:r>
      <w:r w:rsidR="0063076F">
        <w:rPr>
          <w:rFonts w:asciiTheme="majorHAnsi" w:hAnsiTheme="majorHAnsi"/>
          <w:b/>
          <w:bCs/>
          <w:sz w:val="24"/>
          <w:szCs w:val="24"/>
        </w:rPr>
        <w:t>una de las batallas navales más importantes de todos los tiempos. Elaborada</w:t>
      </w:r>
      <w:r>
        <w:rPr>
          <w:rFonts w:asciiTheme="majorHAnsi" w:hAnsiTheme="majorHAnsi"/>
          <w:b/>
          <w:bCs/>
          <w:sz w:val="24"/>
          <w:szCs w:val="24"/>
        </w:rPr>
        <w:t xml:space="preserve"> </w:t>
      </w:r>
      <w:r w:rsidR="0063076F">
        <w:rPr>
          <w:rFonts w:asciiTheme="majorHAnsi" w:hAnsiTheme="majorHAnsi"/>
          <w:b/>
          <w:bCs/>
          <w:sz w:val="24"/>
          <w:szCs w:val="24"/>
        </w:rPr>
        <w:t>por las máximas autoridades</w:t>
      </w:r>
      <w:r>
        <w:rPr>
          <w:rFonts w:asciiTheme="majorHAnsi" w:hAnsiTheme="majorHAnsi"/>
          <w:b/>
          <w:bCs/>
          <w:sz w:val="24"/>
          <w:szCs w:val="24"/>
        </w:rPr>
        <w:t xml:space="preserve"> de</w:t>
      </w:r>
      <w:r w:rsidR="0063076F">
        <w:rPr>
          <w:rFonts w:asciiTheme="majorHAnsi" w:hAnsiTheme="majorHAnsi"/>
          <w:b/>
          <w:bCs/>
          <w:sz w:val="24"/>
          <w:szCs w:val="24"/>
        </w:rPr>
        <w:t>l tema en</w:t>
      </w:r>
      <w:r>
        <w:rPr>
          <w:rFonts w:asciiTheme="majorHAnsi" w:hAnsiTheme="majorHAnsi"/>
          <w:b/>
          <w:bCs/>
          <w:sz w:val="24"/>
          <w:szCs w:val="24"/>
        </w:rPr>
        <w:t xml:space="preserve"> España, Francia y Reino Unido</w:t>
      </w:r>
      <w:r w:rsidR="00C32AFA">
        <w:rPr>
          <w:rFonts w:asciiTheme="majorHAnsi" w:hAnsiTheme="majorHAnsi"/>
          <w:b/>
          <w:bCs/>
          <w:sz w:val="24"/>
          <w:szCs w:val="24"/>
        </w:rPr>
        <w:t>.</w:t>
      </w:r>
      <w:r>
        <w:rPr>
          <w:rFonts w:asciiTheme="majorHAnsi" w:hAnsiTheme="majorHAnsi"/>
          <w:b/>
          <w:bCs/>
          <w:sz w:val="24"/>
          <w:szCs w:val="24"/>
        </w:rPr>
        <w:t xml:space="preserve"> Por primera vez, contamos con una perspectiva completa desde todos los ángulos y niveles, desde la política del momento, pasando por </w:t>
      </w:r>
      <w:r w:rsidR="009B0B32">
        <w:rPr>
          <w:rFonts w:asciiTheme="majorHAnsi" w:hAnsiTheme="majorHAnsi"/>
          <w:b/>
          <w:bCs/>
          <w:sz w:val="24"/>
          <w:szCs w:val="24"/>
        </w:rPr>
        <w:t>la oficialidad</w:t>
      </w:r>
      <w:r w:rsidR="009B27B9">
        <w:rPr>
          <w:rFonts w:asciiTheme="majorHAnsi" w:hAnsiTheme="majorHAnsi"/>
          <w:b/>
          <w:bCs/>
          <w:sz w:val="24"/>
          <w:szCs w:val="24"/>
        </w:rPr>
        <w:t xml:space="preserve"> y los navíos, </w:t>
      </w:r>
      <w:r>
        <w:rPr>
          <w:rFonts w:asciiTheme="majorHAnsi" w:hAnsiTheme="majorHAnsi"/>
          <w:b/>
          <w:bCs/>
          <w:sz w:val="24"/>
          <w:szCs w:val="24"/>
        </w:rPr>
        <w:t>hasta el propio combate naval.</w:t>
      </w:r>
    </w:p>
    <w:p w14:paraId="54678C04" w14:textId="77777777" w:rsidR="005F431E" w:rsidRPr="00FF0F98" w:rsidRDefault="00094488" w:rsidP="00FF0F98">
      <w:pPr>
        <w:spacing w:before="360"/>
        <w:ind w:left="-900" w:right="-856"/>
        <w:contextualSpacing/>
        <w:jc w:val="center"/>
        <w:rPr>
          <w:rFonts w:asciiTheme="majorHAnsi" w:hAnsiTheme="majorHAnsi"/>
          <w:b/>
          <w:sz w:val="24"/>
          <w:szCs w:val="24"/>
          <w:lang w:val="ca-ES"/>
        </w:rPr>
      </w:pPr>
      <w:r w:rsidRPr="00DB2EF7">
        <w:rPr>
          <w:rFonts w:asciiTheme="majorHAnsi" w:hAnsiTheme="majorHAnsi"/>
          <w:b/>
          <w:noProof/>
          <w:sz w:val="20"/>
          <w:szCs w:val="20"/>
          <w:lang w:val="es-ES_tradnl" w:eastAsia="es-ES_tradnl"/>
        </w:rPr>
        <w:drawing>
          <wp:anchor distT="0" distB="0" distL="114300" distR="114300" simplePos="0" relativeHeight="251671552" behindDoc="0" locked="0" layoutInCell="1" allowOverlap="1" wp14:anchorId="463B5757" wp14:editId="66C292C8">
            <wp:simplePos x="0" y="0"/>
            <wp:positionH relativeFrom="column">
              <wp:posOffset>-570865</wp:posOffset>
            </wp:positionH>
            <wp:positionV relativeFrom="paragraph">
              <wp:posOffset>273685</wp:posOffset>
            </wp:positionV>
            <wp:extent cx="1647825" cy="249999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825" cy="2499995"/>
                    </a:xfrm>
                    <a:prstGeom prst="rect">
                      <a:avLst/>
                    </a:prstGeom>
                    <a:ln>
                      <a:noFill/>
                    </a:ln>
                  </pic:spPr>
                </pic:pic>
              </a:graphicData>
            </a:graphic>
            <wp14:sizeRelH relativeFrom="margin">
              <wp14:pctWidth>0</wp14:pctWidth>
            </wp14:sizeRelH>
            <wp14:sizeRelV relativeFrom="margin">
              <wp14:pctHeight>0</wp14:pctHeight>
            </wp14:sizeRelV>
          </wp:anchor>
        </w:drawing>
      </w:r>
    </w:p>
    <w:p w14:paraId="23734F98" w14:textId="379167FD" w:rsidR="00706F87" w:rsidRDefault="0021439D" w:rsidP="00706F87">
      <w:pPr>
        <w:ind w:left="-902" w:right="-856"/>
        <w:contextualSpacing/>
        <w:jc w:val="both"/>
        <w:rPr>
          <w:rFonts w:asciiTheme="majorHAnsi" w:hAnsiTheme="majorHAnsi"/>
          <w:sz w:val="21"/>
          <w:szCs w:val="21"/>
        </w:rPr>
      </w:pPr>
      <w:r>
        <w:rPr>
          <w:rFonts w:asciiTheme="majorHAnsi" w:hAnsiTheme="majorHAnsi"/>
          <w:sz w:val="21"/>
          <w:szCs w:val="21"/>
          <w:lang w:val="ca-ES"/>
        </w:rPr>
        <w:t>4</w:t>
      </w:r>
      <w:r w:rsidR="00A66543" w:rsidRPr="008E64D5">
        <w:rPr>
          <w:rFonts w:asciiTheme="majorHAnsi" w:hAnsiTheme="majorHAnsi"/>
          <w:sz w:val="21"/>
          <w:szCs w:val="21"/>
        </w:rPr>
        <w:t>-</w:t>
      </w:r>
      <w:r>
        <w:rPr>
          <w:rFonts w:asciiTheme="majorHAnsi" w:hAnsiTheme="majorHAnsi"/>
          <w:sz w:val="21"/>
          <w:szCs w:val="21"/>
        </w:rPr>
        <w:t>10</w:t>
      </w:r>
      <w:r w:rsidR="00A66543" w:rsidRPr="008E64D5">
        <w:rPr>
          <w:rFonts w:asciiTheme="majorHAnsi" w:hAnsiTheme="majorHAnsi"/>
          <w:sz w:val="21"/>
          <w:szCs w:val="21"/>
        </w:rPr>
        <w:t>-202</w:t>
      </w:r>
      <w:r w:rsidR="0080145D" w:rsidRPr="008E64D5">
        <w:rPr>
          <w:rFonts w:asciiTheme="majorHAnsi" w:hAnsiTheme="majorHAnsi"/>
          <w:sz w:val="21"/>
          <w:szCs w:val="21"/>
        </w:rPr>
        <w:t>2</w:t>
      </w:r>
      <w:r w:rsidR="00A66543" w:rsidRPr="008E64D5">
        <w:rPr>
          <w:rFonts w:asciiTheme="majorHAnsi" w:hAnsiTheme="majorHAnsi"/>
          <w:sz w:val="21"/>
          <w:szCs w:val="21"/>
        </w:rPr>
        <w:t xml:space="preserve"> – La editorial Desperta Ferro Ediciones publica </w:t>
      </w:r>
      <w:r w:rsidR="00890268">
        <w:rPr>
          <w:rFonts w:asciiTheme="majorHAnsi" w:hAnsiTheme="majorHAnsi"/>
          <w:i/>
          <w:iCs/>
          <w:sz w:val="21"/>
          <w:szCs w:val="21"/>
        </w:rPr>
        <w:t>Trafalgar, Una derrota gloriosa</w:t>
      </w:r>
      <w:r w:rsidR="000446AD" w:rsidRPr="008E64D5">
        <w:rPr>
          <w:rFonts w:asciiTheme="majorHAnsi" w:hAnsiTheme="majorHAnsi"/>
          <w:sz w:val="21"/>
          <w:szCs w:val="21"/>
        </w:rPr>
        <w:t xml:space="preserve">, </w:t>
      </w:r>
      <w:r w:rsidR="00890268">
        <w:rPr>
          <w:rFonts w:asciiTheme="majorHAnsi" w:hAnsiTheme="majorHAnsi"/>
          <w:sz w:val="21"/>
          <w:szCs w:val="21"/>
        </w:rPr>
        <w:t xml:space="preserve">obra colectiva coordinada por Agustín </w:t>
      </w:r>
      <w:proofErr w:type="spellStart"/>
      <w:r w:rsidR="00890268">
        <w:rPr>
          <w:rFonts w:asciiTheme="majorHAnsi" w:hAnsiTheme="majorHAnsi"/>
          <w:sz w:val="21"/>
          <w:szCs w:val="21"/>
        </w:rPr>
        <w:t>Guimerá</w:t>
      </w:r>
      <w:proofErr w:type="spellEnd"/>
      <w:r w:rsidR="00A66543" w:rsidRPr="008E64D5">
        <w:rPr>
          <w:rFonts w:asciiTheme="majorHAnsi" w:hAnsiTheme="majorHAnsi"/>
          <w:iCs/>
          <w:sz w:val="21"/>
          <w:szCs w:val="21"/>
        </w:rPr>
        <w:t>.</w:t>
      </w:r>
    </w:p>
    <w:p w14:paraId="19C14167" w14:textId="77777777" w:rsidR="00706F87" w:rsidRDefault="00706F87" w:rsidP="00706F87">
      <w:pPr>
        <w:ind w:left="-902" w:right="-856"/>
        <w:contextualSpacing/>
        <w:jc w:val="both"/>
        <w:rPr>
          <w:rFonts w:asciiTheme="majorHAnsi" w:hAnsiTheme="majorHAnsi"/>
          <w:sz w:val="21"/>
          <w:szCs w:val="21"/>
        </w:rPr>
      </w:pPr>
    </w:p>
    <w:p w14:paraId="0962A0E1" w14:textId="221118BF" w:rsidR="000928CD" w:rsidRDefault="00147F21" w:rsidP="0063076F">
      <w:pPr>
        <w:ind w:left="-902" w:right="-902"/>
        <w:contextualSpacing/>
        <w:jc w:val="both"/>
        <w:rPr>
          <w:rFonts w:asciiTheme="majorHAnsi" w:hAnsiTheme="majorHAnsi"/>
          <w:sz w:val="21"/>
          <w:szCs w:val="21"/>
        </w:rPr>
      </w:pPr>
      <w:r w:rsidRPr="00147F21">
        <w:rPr>
          <w:rFonts w:asciiTheme="majorHAnsi" w:hAnsiTheme="majorHAnsi"/>
          <w:sz w:val="21"/>
          <w:szCs w:val="21"/>
        </w:rPr>
        <w:t xml:space="preserve">El viejo nombre de Trafalgar, «la punta de occidente», sigue resonando hoy en día más allá de las cartas náuticas, topónimo impreso en la memoria colectiva de tres naciones europeas merced al encarnizado combate que allí tuvo lugar el 21 de octubre de 1805 entre las escuadras </w:t>
      </w:r>
      <w:proofErr w:type="spellStart"/>
      <w:r w:rsidRPr="00147F21">
        <w:rPr>
          <w:rFonts w:asciiTheme="majorHAnsi" w:hAnsiTheme="majorHAnsi"/>
          <w:sz w:val="21"/>
          <w:szCs w:val="21"/>
        </w:rPr>
        <w:t>francoespañola</w:t>
      </w:r>
      <w:proofErr w:type="spellEnd"/>
      <w:r w:rsidRPr="00147F21">
        <w:rPr>
          <w:rFonts w:asciiTheme="majorHAnsi" w:hAnsiTheme="majorHAnsi"/>
          <w:sz w:val="21"/>
          <w:szCs w:val="21"/>
        </w:rPr>
        <w:t xml:space="preserve"> y británica. Más de doscientos años después, nuestros conocimientos y nuestra perspectiva sobre la batalla se han enriquecido gracias al trabajo conjunto de investigadores españoles, franceses y británicos, que, en lugar de intercambiar mortales cañonazos desde sus navíos, ponen en común trabajo de archivo, hipótesis y conclusiones. Una labor colosal de la que se nutre este libro, una obra colectiva que ha conseguido reunir en sus páginas a algunos de los más destacados especialistas de España, Francia y Reino Unido sobre la batalla de Trafalgar para ofrecer una síntesis renovada acerca de las cuestiones más importantes relacionadas con este crucial hecho de armas: desde la política internacional hasta la organización naval, la tecnología, el armamento, la oficialidad y la marinería, para desembocar en la campaña de 1805 y el propio combate. Y no solo eso, sino que el libro se proyecta sobre el legado histórico de Trafalgar, para reflexionar sobre una Europa convulsa, de la que podamos extraer ideas y experiencias que nos ayuden a actuar frente a los desafíos del mundo actual. Un volumen que, además, sirve para reivindicar a hombres injustamente maltratados por la historia como el general Federico Gravina, los brigadieres Cosme D. Churruca y Dionisio Alcalá Galiano o Francisco </w:t>
      </w:r>
      <w:proofErr w:type="spellStart"/>
      <w:r w:rsidRPr="00147F21">
        <w:rPr>
          <w:rFonts w:asciiTheme="majorHAnsi" w:hAnsiTheme="majorHAnsi"/>
          <w:sz w:val="21"/>
          <w:szCs w:val="21"/>
        </w:rPr>
        <w:t>Alsedo</w:t>
      </w:r>
      <w:proofErr w:type="spellEnd"/>
      <w:r w:rsidRPr="00147F21">
        <w:rPr>
          <w:rFonts w:asciiTheme="majorHAnsi" w:hAnsiTheme="majorHAnsi"/>
          <w:sz w:val="21"/>
          <w:szCs w:val="21"/>
        </w:rPr>
        <w:t xml:space="preserve"> y Bustamante, comandante del Montañés, pero también a sus contrincantes, como el vicealmirante Horacio Nelson, muerto sobre la cubierta del </w:t>
      </w:r>
      <w:proofErr w:type="spellStart"/>
      <w:r w:rsidRPr="00147F21">
        <w:rPr>
          <w:rFonts w:asciiTheme="majorHAnsi" w:hAnsiTheme="majorHAnsi"/>
          <w:sz w:val="21"/>
          <w:szCs w:val="21"/>
        </w:rPr>
        <w:t>Victory</w:t>
      </w:r>
      <w:proofErr w:type="spellEnd"/>
      <w:r w:rsidRPr="00147F21">
        <w:rPr>
          <w:rFonts w:asciiTheme="majorHAnsi" w:hAnsiTheme="majorHAnsi"/>
          <w:sz w:val="21"/>
          <w:szCs w:val="21"/>
        </w:rPr>
        <w:t xml:space="preserve">, o </w:t>
      </w:r>
      <w:proofErr w:type="spellStart"/>
      <w:r w:rsidRPr="00147F21">
        <w:rPr>
          <w:rFonts w:asciiTheme="majorHAnsi" w:hAnsiTheme="majorHAnsi"/>
          <w:sz w:val="21"/>
          <w:szCs w:val="21"/>
        </w:rPr>
        <w:t>Cuthbert</w:t>
      </w:r>
      <w:proofErr w:type="spellEnd"/>
      <w:r w:rsidRPr="00147F21">
        <w:rPr>
          <w:rFonts w:asciiTheme="majorHAnsi" w:hAnsiTheme="majorHAnsi"/>
          <w:sz w:val="21"/>
          <w:szCs w:val="21"/>
        </w:rPr>
        <w:t xml:space="preserve"> </w:t>
      </w:r>
      <w:proofErr w:type="spellStart"/>
      <w:r w:rsidRPr="00147F21">
        <w:rPr>
          <w:rFonts w:asciiTheme="majorHAnsi" w:hAnsiTheme="majorHAnsi"/>
          <w:sz w:val="21"/>
          <w:szCs w:val="21"/>
        </w:rPr>
        <w:t>Collingwood</w:t>
      </w:r>
      <w:proofErr w:type="spellEnd"/>
      <w:r w:rsidRPr="00147F21">
        <w:rPr>
          <w:rFonts w:asciiTheme="majorHAnsi" w:hAnsiTheme="majorHAnsi"/>
          <w:sz w:val="21"/>
          <w:szCs w:val="21"/>
        </w:rPr>
        <w:t xml:space="preserve">, capitán del Royal </w:t>
      </w:r>
      <w:proofErr w:type="spellStart"/>
      <w:r w:rsidRPr="00147F21">
        <w:rPr>
          <w:rFonts w:asciiTheme="majorHAnsi" w:hAnsiTheme="majorHAnsi"/>
          <w:sz w:val="21"/>
          <w:szCs w:val="21"/>
        </w:rPr>
        <w:t>Sovereign</w:t>
      </w:r>
      <w:proofErr w:type="spellEnd"/>
      <w:r w:rsidRPr="00147F21">
        <w:rPr>
          <w:rFonts w:asciiTheme="majorHAnsi" w:hAnsiTheme="majorHAnsi"/>
          <w:sz w:val="21"/>
          <w:szCs w:val="21"/>
        </w:rPr>
        <w:t>. Homenaje y recuerdo extendido a los cientos de marinos sin nombre que, entre astillas, plomo y la mar, tan inmisericorde como los hombres, perdieron la vida en aquella «derrota gloriosa»</w:t>
      </w:r>
      <w:r w:rsidR="00C32AFA" w:rsidRPr="00C32AFA">
        <w:rPr>
          <w:rFonts w:asciiTheme="majorHAnsi" w:hAnsiTheme="majorHAnsi"/>
          <w:sz w:val="21"/>
          <w:szCs w:val="21"/>
        </w:rPr>
        <w:t>.</w:t>
      </w:r>
    </w:p>
    <w:p w14:paraId="42363C34" w14:textId="3BF30F0B" w:rsidR="00D673E3" w:rsidRDefault="00D673E3" w:rsidP="00E35F9D">
      <w:pPr>
        <w:autoSpaceDE w:val="0"/>
        <w:autoSpaceDN w:val="0"/>
        <w:adjustRightInd w:val="0"/>
        <w:spacing w:after="0" w:line="240" w:lineRule="auto"/>
        <w:rPr>
          <w:rFonts w:ascii="Cambria" w:hAnsi="Cambria" w:cs="Cambria"/>
          <w:color w:val="000000"/>
        </w:rPr>
      </w:pPr>
    </w:p>
    <w:p w14:paraId="603D1304" w14:textId="35B0730E" w:rsidR="00D673E3" w:rsidRPr="0063076F" w:rsidRDefault="00D673E3" w:rsidP="00D673E3">
      <w:pPr>
        <w:autoSpaceDE w:val="0"/>
        <w:autoSpaceDN w:val="0"/>
        <w:adjustRightInd w:val="0"/>
        <w:spacing w:after="0" w:line="240" w:lineRule="auto"/>
        <w:jc w:val="center"/>
        <w:rPr>
          <w:rStyle w:val="Textoennegrita"/>
          <w:color w:val="8C1A21"/>
          <w:sz w:val="28"/>
          <w:szCs w:val="28"/>
        </w:rPr>
      </w:pPr>
      <w:r w:rsidRPr="0063076F">
        <w:rPr>
          <w:rStyle w:val="Textoennegrita"/>
          <w:color w:val="8C1A21"/>
          <w:sz w:val="28"/>
          <w:szCs w:val="28"/>
        </w:rPr>
        <w:t xml:space="preserve">Relación de autores de </w:t>
      </w:r>
      <w:r w:rsidRPr="0063076F">
        <w:rPr>
          <w:rStyle w:val="Textoennegrita"/>
          <w:i/>
          <w:iCs/>
          <w:color w:val="8C1A21"/>
          <w:sz w:val="28"/>
          <w:szCs w:val="28"/>
        </w:rPr>
        <w:t>Trafalgar. Una derrota gloriosa</w:t>
      </w:r>
      <w:r w:rsidRPr="0063076F">
        <w:rPr>
          <w:rStyle w:val="Textoennegrita"/>
          <w:color w:val="8C1A21"/>
          <w:sz w:val="28"/>
          <w:szCs w:val="28"/>
        </w:rPr>
        <w:t>:</w:t>
      </w:r>
    </w:p>
    <w:p w14:paraId="4C2082CF" w14:textId="77777777" w:rsidR="00E35F9D" w:rsidRDefault="00E35F9D" w:rsidP="00D673E3">
      <w:pPr>
        <w:autoSpaceDE w:val="0"/>
        <w:autoSpaceDN w:val="0"/>
        <w:adjustRightInd w:val="0"/>
        <w:spacing w:after="0" w:line="240" w:lineRule="auto"/>
        <w:jc w:val="center"/>
        <w:rPr>
          <w:rFonts w:ascii="Cambria" w:hAnsi="Cambria" w:cs="Cambria"/>
          <w:color w:val="000000"/>
        </w:rPr>
      </w:pPr>
    </w:p>
    <w:p w14:paraId="629B6EFF" w14:textId="7694F8FA" w:rsidR="00D673E3" w:rsidRDefault="00D673E3" w:rsidP="00D673E3">
      <w:pPr>
        <w:autoSpaceDE w:val="0"/>
        <w:autoSpaceDN w:val="0"/>
        <w:adjustRightInd w:val="0"/>
        <w:spacing w:after="0" w:line="240" w:lineRule="auto"/>
        <w:jc w:val="center"/>
        <w:rPr>
          <w:rFonts w:ascii="Cambria" w:hAnsi="Cambria" w:cs="Cambria"/>
          <w:color w:val="000000"/>
        </w:rPr>
      </w:pPr>
      <w:r>
        <w:rPr>
          <w:rFonts w:ascii="Cambria" w:hAnsi="Cambria" w:cs="Cambria"/>
          <w:color w:val="000000"/>
        </w:rPr>
        <w:t xml:space="preserve">Coordina: Agustín </w:t>
      </w:r>
      <w:proofErr w:type="spellStart"/>
      <w:r>
        <w:rPr>
          <w:rFonts w:ascii="Cambria" w:hAnsi="Cambria" w:cs="Cambria"/>
          <w:color w:val="000000"/>
        </w:rPr>
        <w:t>Guimerá</w:t>
      </w:r>
      <w:proofErr w:type="spellEnd"/>
      <w:r>
        <w:rPr>
          <w:rFonts w:ascii="Cambria" w:hAnsi="Cambria" w:cs="Cambria"/>
          <w:color w:val="000000"/>
        </w:rPr>
        <w:t xml:space="preserve"> </w:t>
      </w:r>
    </w:p>
    <w:p w14:paraId="220F7951" w14:textId="62C90EDD" w:rsidR="00D673E3" w:rsidRDefault="00D673E3" w:rsidP="00D673E3">
      <w:pPr>
        <w:autoSpaceDE w:val="0"/>
        <w:autoSpaceDN w:val="0"/>
        <w:adjustRightInd w:val="0"/>
        <w:spacing w:after="0" w:line="240" w:lineRule="auto"/>
        <w:jc w:val="center"/>
        <w:rPr>
          <w:rFonts w:ascii="Cambria" w:hAnsi="Cambria" w:cs="Cambria"/>
          <w:color w:val="000000"/>
        </w:rPr>
      </w:pPr>
      <w:r>
        <w:rPr>
          <w:rFonts w:ascii="Cambria" w:hAnsi="Cambria" w:cs="Cambria"/>
          <w:color w:val="000000"/>
        </w:rPr>
        <w:t xml:space="preserve">Emilio La Parra </w:t>
      </w:r>
      <w:r>
        <w:rPr>
          <w:rFonts w:ascii="Cambria" w:hAnsi="Cambria" w:cs="Cambria"/>
          <w:color w:val="A4131C"/>
        </w:rPr>
        <w:t xml:space="preserve">• </w:t>
      </w:r>
      <w:r>
        <w:rPr>
          <w:rFonts w:ascii="Cambria" w:hAnsi="Cambria" w:cs="Cambria"/>
          <w:color w:val="000000"/>
        </w:rPr>
        <w:t>María Baudot Monroy</w:t>
      </w:r>
    </w:p>
    <w:p w14:paraId="46ADCB60" w14:textId="6C44A0F4" w:rsidR="00D673E3" w:rsidRPr="00D673E3" w:rsidRDefault="00D673E3" w:rsidP="00D673E3">
      <w:pPr>
        <w:autoSpaceDE w:val="0"/>
        <w:autoSpaceDN w:val="0"/>
        <w:adjustRightInd w:val="0"/>
        <w:spacing w:after="0" w:line="240" w:lineRule="auto"/>
        <w:jc w:val="center"/>
        <w:rPr>
          <w:rFonts w:ascii="Cambria" w:hAnsi="Cambria" w:cs="Cambria"/>
          <w:color w:val="000000"/>
          <w:lang w:val="en-US"/>
        </w:rPr>
      </w:pPr>
      <w:r w:rsidRPr="00D673E3">
        <w:rPr>
          <w:rFonts w:ascii="Cambria" w:hAnsi="Cambria" w:cs="Cambria"/>
          <w:color w:val="000000"/>
          <w:lang w:val="en-US"/>
        </w:rPr>
        <w:t xml:space="preserve">Richard Harding </w:t>
      </w:r>
      <w:r w:rsidRPr="00D673E3">
        <w:rPr>
          <w:rFonts w:ascii="Cambria" w:hAnsi="Cambria" w:cs="Cambria"/>
          <w:color w:val="A4131C"/>
          <w:lang w:val="en-US"/>
        </w:rPr>
        <w:t xml:space="preserve">• </w:t>
      </w:r>
      <w:r w:rsidRPr="00D673E3">
        <w:rPr>
          <w:rFonts w:ascii="Cambria" w:hAnsi="Cambria" w:cs="Cambria"/>
          <w:color w:val="000000"/>
          <w:lang w:val="en-US"/>
        </w:rPr>
        <w:t xml:space="preserve">Rémi </w:t>
      </w:r>
      <w:proofErr w:type="spellStart"/>
      <w:r w:rsidRPr="00D673E3">
        <w:rPr>
          <w:rFonts w:ascii="Cambria" w:hAnsi="Cambria" w:cs="Cambria"/>
          <w:color w:val="000000"/>
          <w:lang w:val="en-US"/>
        </w:rPr>
        <w:t>Monaque</w:t>
      </w:r>
      <w:proofErr w:type="spellEnd"/>
      <w:r w:rsidRPr="00D673E3">
        <w:rPr>
          <w:rFonts w:ascii="Cambria" w:hAnsi="Cambria" w:cs="Cambria"/>
          <w:color w:val="000000"/>
          <w:lang w:val="en-US"/>
        </w:rPr>
        <w:t xml:space="preserve"> </w:t>
      </w:r>
      <w:r w:rsidRPr="00D673E3">
        <w:rPr>
          <w:rFonts w:ascii="Cambria" w:hAnsi="Cambria" w:cs="Cambria"/>
          <w:color w:val="A4131C"/>
          <w:lang w:val="en-US"/>
        </w:rPr>
        <w:t xml:space="preserve">• </w:t>
      </w:r>
      <w:r w:rsidRPr="00D673E3">
        <w:rPr>
          <w:rFonts w:ascii="Cambria" w:hAnsi="Cambria" w:cs="Cambria"/>
          <w:color w:val="000000"/>
          <w:lang w:val="en-US"/>
        </w:rPr>
        <w:t>Mich</w:t>
      </w:r>
      <w:r>
        <w:rPr>
          <w:rFonts w:ascii="Cambria" w:hAnsi="Cambria" w:cs="Cambria"/>
          <w:color w:val="000000"/>
          <w:lang w:val="en-US"/>
        </w:rPr>
        <w:t>ael Duffy</w:t>
      </w:r>
    </w:p>
    <w:p w14:paraId="7EEE5814" w14:textId="41A0DA68" w:rsidR="00D673E3" w:rsidRDefault="00D673E3" w:rsidP="00D673E3">
      <w:pPr>
        <w:autoSpaceDE w:val="0"/>
        <w:autoSpaceDN w:val="0"/>
        <w:adjustRightInd w:val="0"/>
        <w:spacing w:after="0" w:line="240" w:lineRule="auto"/>
        <w:jc w:val="center"/>
        <w:rPr>
          <w:rFonts w:ascii="Cambria" w:hAnsi="Cambria" w:cs="Cambria"/>
          <w:color w:val="000000"/>
        </w:rPr>
      </w:pPr>
      <w:r>
        <w:rPr>
          <w:rFonts w:ascii="Cambria" w:hAnsi="Cambria" w:cs="Cambria"/>
          <w:color w:val="000000"/>
        </w:rPr>
        <w:t xml:space="preserve">Agustín R. Rodríguez González </w:t>
      </w:r>
      <w:r>
        <w:rPr>
          <w:rFonts w:ascii="Cambria" w:hAnsi="Cambria" w:cs="Cambria"/>
          <w:color w:val="A4131C"/>
        </w:rPr>
        <w:t xml:space="preserve">• </w:t>
      </w:r>
      <w:r w:rsidR="00E35F9D">
        <w:rPr>
          <w:rFonts w:ascii="Cambria" w:hAnsi="Cambria" w:cs="Cambria"/>
          <w:color w:val="000000"/>
        </w:rPr>
        <w:t>Carlos</w:t>
      </w:r>
      <w:r>
        <w:rPr>
          <w:rFonts w:ascii="Cambria" w:hAnsi="Cambria" w:cs="Cambria"/>
          <w:color w:val="000000"/>
        </w:rPr>
        <w:t xml:space="preserve"> Alfaro </w:t>
      </w:r>
      <w:proofErr w:type="spellStart"/>
      <w:r>
        <w:rPr>
          <w:rFonts w:ascii="Cambria" w:hAnsi="Cambria" w:cs="Cambria"/>
          <w:color w:val="000000"/>
        </w:rPr>
        <w:t>Zaforteza</w:t>
      </w:r>
      <w:proofErr w:type="spellEnd"/>
    </w:p>
    <w:p w14:paraId="1DF320C9" w14:textId="77777777" w:rsidR="00E35F9D" w:rsidRDefault="00E35F9D" w:rsidP="00D673E3">
      <w:pPr>
        <w:ind w:left="-851" w:right="-901"/>
        <w:jc w:val="center"/>
        <w:rPr>
          <w:rFonts w:asciiTheme="majorHAnsi" w:hAnsiTheme="majorHAnsi"/>
          <w:sz w:val="21"/>
          <w:szCs w:val="21"/>
        </w:rPr>
      </w:pPr>
    </w:p>
    <w:p w14:paraId="2C9C8754" w14:textId="12248446" w:rsidR="0049431E" w:rsidRPr="008E64D5" w:rsidRDefault="00094488" w:rsidP="00D673E3">
      <w:pPr>
        <w:ind w:left="-851" w:right="-901"/>
        <w:jc w:val="center"/>
        <w:rPr>
          <w:rFonts w:asciiTheme="majorHAnsi" w:hAnsiTheme="majorHAnsi"/>
          <w:b/>
          <w:bCs/>
          <w:color w:val="C00000"/>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DB2EF7" w:rsidRPr="008E64D5">
        <w:rPr>
          <w:rFonts w:asciiTheme="majorHAnsi" w:hAnsiTheme="majorHAnsi"/>
          <w:sz w:val="21"/>
          <w:szCs w:val="21"/>
        </w:rPr>
        <w:t>miércoles</w:t>
      </w:r>
      <w:r w:rsidR="00083532" w:rsidRPr="008E64D5">
        <w:rPr>
          <w:rFonts w:asciiTheme="majorHAnsi" w:hAnsiTheme="majorHAnsi"/>
          <w:sz w:val="21"/>
          <w:szCs w:val="21"/>
        </w:rPr>
        <w:t xml:space="preserve"> </w:t>
      </w:r>
      <w:r w:rsidR="00105EBF">
        <w:rPr>
          <w:rFonts w:asciiTheme="majorHAnsi" w:hAnsiTheme="majorHAnsi"/>
          <w:sz w:val="21"/>
          <w:szCs w:val="21"/>
        </w:rPr>
        <w:t>4 de octubre</w:t>
      </w:r>
      <w:r w:rsidR="006D4CF1" w:rsidRPr="008E64D5">
        <w:rPr>
          <w:rFonts w:asciiTheme="majorHAnsi" w:hAnsiTheme="majorHAnsi"/>
          <w:sz w:val="21"/>
          <w:szCs w:val="21"/>
        </w:rPr>
        <w:t xml:space="preserve">. Pincha en este </w:t>
      </w:r>
      <w:hyperlink r:id="rId10" w:history="1">
        <w:r w:rsidR="006D4CF1" w:rsidRPr="008E64D5">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1"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14:paraId="0C0061A8" w14:textId="77777777" w:rsidR="0049431E" w:rsidRPr="008E64D5" w:rsidRDefault="000061C7" w:rsidP="0049431E">
      <w:pPr>
        <w:ind w:left="-900"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 xml:space="preserve">Contacto y </w:t>
      </w:r>
      <w:proofErr w:type="spellStart"/>
      <w:r w:rsidRPr="008E64D5">
        <w:rPr>
          <w:rFonts w:asciiTheme="majorHAnsi" w:hAnsiTheme="majorHAnsi" w:cs="Helvetica"/>
          <w:b/>
          <w:color w:val="8C1A21"/>
          <w:sz w:val="21"/>
          <w:szCs w:val="21"/>
          <w:lang w:val="ca-ES" w:eastAsia="es-ES_tradnl"/>
        </w:rPr>
        <w:t>entrevistas</w:t>
      </w:r>
      <w:proofErr w:type="spellEnd"/>
      <w:r w:rsidRPr="008E64D5">
        <w:rPr>
          <w:rFonts w:asciiTheme="majorHAnsi" w:hAnsiTheme="majorHAnsi" w:cs="Helvetica"/>
          <w:b/>
          <w:color w:val="8C1A21"/>
          <w:sz w:val="21"/>
          <w:szCs w:val="21"/>
          <w:lang w:val="ca-ES" w:eastAsia="es-ES_tradnl"/>
        </w:rPr>
        <w:t>:</w:t>
      </w:r>
    </w:p>
    <w:p w14:paraId="05AF3018" w14:textId="5C81B8B9" w:rsidR="00777478" w:rsidRPr="00AA04EE" w:rsidRDefault="00000000" w:rsidP="0049431E">
      <w:pPr>
        <w:ind w:left="-900" w:right="-856"/>
        <w:rPr>
          <w:rFonts w:asciiTheme="majorHAnsi" w:hAnsiTheme="majorHAnsi" w:cs="Times New Roman"/>
          <w:iCs/>
          <w:sz w:val="16"/>
          <w:szCs w:val="18"/>
          <w:lang w:val="ca-ES"/>
        </w:rPr>
      </w:pPr>
      <w:r>
        <w:rPr>
          <w:rFonts w:asciiTheme="majorHAnsi" w:hAnsiTheme="majorHAnsi"/>
          <w:noProof/>
          <w:sz w:val="21"/>
          <w:szCs w:val="21"/>
        </w:rPr>
        <w:pict w14:anchorId="5C4580EA">
          <v:shapetype id="_x0000_t202" coordsize="21600,21600" o:spt="202" path="m,l,21600r21600,l21600,xe">
            <v:stroke joinstyle="miter"/>
            <v:path gradientshapeok="t" o:connecttype="rect"/>
          </v:shapetype>
          <v:shape id="Cuadro de texto 3" o:spid="_x0000_s2053" type="#_x0000_t202" style="position:absolute;left:0;text-align:left;margin-left:-65.15pt;margin-top:41.5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" filled="f" stroked="f" strokeweight=".5pt">
            <v:textbox>
              <w:txbxContent>
                <w:p w14:paraId="768239FC"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AC0D42">
        <w:rPr>
          <w:rFonts w:asciiTheme="majorHAnsi" w:hAnsiTheme="majorHAnsi" w:cs="LiberationSerif-Regular"/>
          <w:noProof/>
          <w:color w:val="000000"/>
          <w:sz w:val="21"/>
          <w:szCs w:val="21"/>
          <w:lang w:val="es-ES_tradnl" w:eastAsia="es-ES_tradnl"/>
        </w:rPr>
        <w:drawing>
          <wp:anchor distT="0" distB="0" distL="114300" distR="114300" simplePos="0" relativeHeight="251659776" behindDoc="0" locked="0" layoutInCell="1" allowOverlap="1" wp14:anchorId="716F6CF1" wp14:editId="51FD7AD0">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rFonts w:asciiTheme="majorHAnsi" w:hAnsiTheme="majorHAnsi"/>
          <w:noProof/>
          <w:sz w:val="21"/>
          <w:szCs w:val="21"/>
        </w:rPr>
        <w:pict w14:anchorId="2CCC3B58">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39709712"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589A5FFB" wp14:editId="3560F98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AC0D42" w:rsidRPr="00AC0D42">
        <w:rPr>
          <w:rFonts w:asciiTheme="majorHAnsi" w:hAnsiTheme="majorHAnsi"/>
          <w:noProof/>
          <w:sz w:val="21"/>
          <w:szCs w:val="21"/>
        </w:rPr>
        <w:t>Guillermo Escribano</w:t>
      </w:r>
      <w:r w:rsidR="00337D31" w:rsidRPr="00AC0D42">
        <w:rPr>
          <w:rFonts w:asciiTheme="majorHAnsi" w:hAnsiTheme="majorHAnsi"/>
          <w:sz w:val="21"/>
          <w:szCs w:val="21"/>
        </w:rPr>
        <w:t xml:space="preserve">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AC0D42" w:rsidRPr="00AC0D42">
        <w:rPr>
          <w:rFonts w:ascii="Cambria" w:hAnsi="Cambria" w:cs="Cambria"/>
          <w:sz w:val="21"/>
          <w:szCs w:val="21"/>
        </w:rPr>
        <w:t>616 404 434</w:t>
      </w:r>
      <w:r w:rsidR="00AC0D42">
        <w:rPr>
          <w:rFonts w:ascii="Cambria" w:hAnsi="Cambria" w:cs="Cambria"/>
          <w:sz w:val="21"/>
          <w:szCs w:val="21"/>
        </w:rPr>
        <w:t xml:space="preserve"> </w:t>
      </w:r>
      <w:r w:rsidR="000061C7" w:rsidRPr="008E64D5">
        <w:rPr>
          <w:rFonts w:asciiTheme="majorHAnsi" w:hAnsiTheme="majorHAnsi"/>
          <w:sz w:val="21"/>
          <w:szCs w:val="21"/>
        </w:rPr>
        <w:t xml:space="preserve">- </w:t>
      </w:r>
      <w:hyperlink r:id="rId14" w:history="1">
        <w:r w:rsidR="0035072A" w:rsidRPr="008E64D5">
          <w:rPr>
            <w:rStyle w:val="Hipervnculo"/>
            <w:rFonts w:asciiTheme="majorHAnsi" w:hAnsiTheme="majorHAnsi"/>
            <w:sz w:val="21"/>
            <w:szCs w:val="21"/>
          </w:rPr>
          <w:t>comunicacion@despertaferro-ediciones.com</w:t>
        </w:r>
      </w:hyperlink>
      <w:r>
        <w:rPr>
          <w:noProof/>
        </w:rPr>
        <w:pict w14:anchorId="320D5F42">
          <v:rect id="_x0000_s2051"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" filled="f" stroked="f" strokeweight="2pt">
            <v:textbox>
              <w:txbxContent>
                <w:p w14:paraId="20AA031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4506AC1" wp14:editId="7C1C6459">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5446EA1" w14:textId="77777777" w:rsidR="0049431E" w:rsidRDefault="0049431E" w:rsidP="00A33011">
                  <w:pPr>
                    <w:spacing w:line="240" w:lineRule="auto"/>
                    <w:jc w:val="center"/>
                    <w:rPr>
                      <w:sz w:val="32"/>
                      <w:szCs w:val="32"/>
                    </w:rPr>
                  </w:pPr>
                </w:p>
              </w:txbxContent>
            </v:textbox>
          </v:rect>
        </w:pict>
      </w:r>
      <w:r>
        <w:rPr>
          <w:noProof/>
        </w:rPr>
        <w:pict w14:anchorId="460C3AF9">
          <v:rect id="Rectángulo 6" o:spid="_x0000_s205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" filled="f" stroked="f" strokeweight="2pt">
            <v:textbox>
              <w:txbxContent>
                <w:p w14:paraId="5E133E0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8429C4C" wp14:editId="5E72F416">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233EA5C0" w14:textId="77777777" w:rsidR="0049431E" w:rsidRDefault="0049431E"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8C7D" w14:textId="77777777" w:rsidR="00DE78CF" w:rsidRDefault="00DE78CF" w:rsidP="008B076F">
      <w:pPr>
        <w:spacing w:after="0" w:line="240" w:lineRule="auto"/>
      </w:pPr>
      <w:r>
        <w:separator/>
      </w:r>
    </w:p>
  </w:endnote>
  <w:endnote w:type="continuationSeparator" w:id="0">
    <w:p w14:paraId="3F5C0E2E" w14:textId="77777777" w:rsidR="00DE78CF" w:rsidRDefault="00DE78CF"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FE22" w14:textId="77777777" w:rsidR="00DE78CF" w:rsidRDefault="00DE78CF" w:rsidP="008B076F">
      <w:pPr>
        <w:spacing w:after="0" w:line="240" w:lineRule="auto"/>
      </w:pPr>
      <w:r>
        <w:separator/>
      </w:r>
    </w:p>
  </w:footnote>
  <w:footnote w:type="continuationSeparator" w:id="0">
    <w:p w14:paraId="6E6CE2F3" w14:textId="77777777" w:rsidR="00DE78CF" w:rsidRDefault="00DE78CF"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468521922">
    <w:abstractNumId w:val="5"/>
  </w:num>
  <w:num w:numId="2" w16cid:durableId="754522056">
    <w:abstractNumId w:val="4"/>
  </w:num>
  <w:num w:numId="3" w16cid:durableId="1581212319">
    <w:abstractNumId w:val="3"/>
  </w:num>
  <w:num w:numId="4" w16cid:durableId="1839465983">
    <w:abstractNumId w:val="2"/>
  </w:num>
  <w:num w:numId="5" w16cid:durableId="2068451458">
    <w:abstractNumId w:val="0"/>
  </w:num>
  <w:num w:numId="6" w16cid:durableId="10637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446AD"/>
    <w:rsid w:val="000523B2"/>
    <w:rsid w:val="00055C1D"/>
    <w:rsid w:val="0006161D"/>
    <w:rsid w:val="00063466"/>
    <w:rsid w:val="000649FD"/>
    <w:rsid w:val="00073DA9"/>
    <w:rsid w:val="000758FD"/>
    <w:rsid w:val="00076659"/>
    <w:rsid w:val="0008033A"/>
    <w:rsid w:val="00083532"/>
    <w:rsid w:val="000851A9"/>
    <w:rsid w:val="00086624"/>
    <w:rsid w:val="000928CD"/>
    <w:rsid w:val="00094488"/>
    <w:rsid w:val="00097ECF"/>
    <w:rsid w:val="000A286B"/>
    <w:rsid w:val="000B1E12"/>
    <w:rsid w:val="000C625A"/>
    <w:rsid w:val="000D760A"/>
    <w:rsid w:val="000F341A"/>
    <w:rsid w:val="00103864"/>
    <w:rsid w:val="00105EBF"/>
    <w:rsid w:val="00110556"/>
    <w:rsid w:val="00111F0C"/>
    <w:rsid w:val="00121597"/>
    <w:rsid w:val="00147F21"/>
    <w:rsid w:val="00152C28"/>
    <w:rsid w:val="00160997"/>
    <w:rsid w:val="001651A5"/>
    <w:rsid w:val="001733B5"/>
    <w:rsid w:val="001824EB"/>
    <w:rsid w:val="00192995"/>
    <w:rsid w:val="001A1A0E"/>
    <w:rsid w:val="001B481D"/>
    <w:rsid w:val="001B5ACD"/>
    <w:rsid w:val="001C1999"/>
    <w:rsid w:val="001C2B55"/>
    <w:rsid w:val="001C3E73"/>
    <w:rsid w:val="001D7C6F"/>
    <w:rsid w:val="001F078B"/>
    <w:rsid w:val="0020732C"/>
    <w:rsid w:val="00207C04"/>
    <w:rsid w:val="00210C0E"/>
    <w:rsid w:val="00210C3D"/>
    <w:rsid w:val="0021439D"/>
    <w:rsid w:val="00220B8F"/>
    <w:rsid w:val="00221E8C"/>
    <w:rsid w:val="00242E6E"/>
    <w:rsid w:val="00255D54"/>
    <w:rsid w:val="002721D2"/>
    <w:rsid w:val="002725E2"/>
    <w:rsid w:val="00272FEF"/>
    <w:rsid w:val="0028728B"/>
    <w:rsid w:val="002B62A9"/>
    <w:rsid w:val="002C2C90"/>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3F598C"/>
    <w:rsid w:val="00413936"/>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E3C3D"/>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7EF8"/>
    <w:rsid w:val="005B186D"/>
    <w:rsid w:val="005B4E35"/>
    <w:rsid w:val="005C77FB"/>
    <w:rsid w:val="005E0DCB"/>
    <w:rsid w:val="005E4D44"/>
    <w:rsid w:val="005E5F29"/>
    <w:rsid w:val="005F41CC"/>
    <w:rsid w:val="005F431E"/>
    <w:rsid w:val="005F587E"/>
    <w:rsid w:val="006035F9"/>
    <w:rsid w:val="00611736"/>
    <w:rsid w:val="00615C7E"/>
    <w:rsid w:val="00621BDE"/>
    <w:rsid w:val="0062305B"/>
    <w:rsid w:val="0063076F"/>
    <w:rsid w:val="00631124"/>
    <w:rsid w:val="006421C2"/>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06F87"/>
    <w:rsid w:val="007116FD"/>
    <w:rsid w:val="007542AD"/>
    <w:rsid w:val="007576FD"/>
    <w:rsid w:val="00763AEA"/>
    <w:rsid w:val="00767BFB"/>
    <w:rsid w:val="00777478"/>
    <w:rsid w:val="00783399"/>
    <w:rsid w:val="007B34A9"/>
    <w:rsid w:val="007C23B7"/>
    <w:rsid w:val="007C28A9"/>
    <w:rsid w:val="007D0ACF"/>
    <w:rsid w:val="007D225D"/>
    <w:rsid w:val="007E363E"/>
    <w:rsid w:val="007F5667"/>
    <w:rsid w:val="007F76E5"/>
    <w:rsid w:val="0080145D"/>
    <w:rsid w:val="00804257"/>
    <w:rsid w:val="00807B9A"/>
    <w:rsid w:val="00810BD9"/>
    <w:rsid w:val="0082255E"/>
    <w:rsid w:val="00831EC7"/>
    <w:rsid w:val="00832AFE"/>
    <w:rsid w:val="00832FCC"/>
    <w:rsid w:val="00850A94"/>
    <w:rsid w:val="008665D9"/>
    <w:rsid w:val="00867EA0"/>
    <w:rsid w:val="008734D8"/>
    <w:rsid w:val="00875161"/>
    <w:rsid w:val="00875F7E"/>
    <w:rsid w:val="00876F68"/>
    <w:rsid w:val="00881FEA"/>
    <w:rsid w:val="00890268"/>
    <w:rsid w:val="00895D11"/>
    <w:rsid w:val="008B076F"/>
    <w:rsid w:val="008D75AC"/>
    <w:rsid w:val="008E64D5"/>
    <w:rsid w:val="008F5C97"/>
    <w:rsid w:val="008F6CFB"/>
    <w:rsid w:val="0090002E"/>
    <w:rsid w:val="00913279"/>
    <w:rsid w:val="00936BFF"/>
    <w:rsid w:val="009627DF"/>
    <w:rsid w:val="009634DD"/>
    <w:rsid w:val="009852D6"/>
    <w:rsid w:val="00985835"/>
    <w:rsid w:val="00992AA5"/>
    <w:rsid w:val="0099468B"/>
    <w:rsid w:val="009947FA"/>
    <w:rsid w:val="009B0B32"/>
    <w:rsid w:val="009B27B9"/>
    <w:rsid w:val="009B69AA"/>
    <w:rsid w:val="009D7795"/>
    <w:rsid w:val="00A10BE3"/>
    <w:rsid w:val="00A1596F"/>
    <w:rsid w:val="00A1661F"/>
    <w:rsid w:val="00A33011"/>
    <w:rsid w:val="00A44E56"/>
    <w:rsid w:val="00A508CC"/>
    <w:rsid w:val="00A513E6"/>
    <w:rsid w:val="00A66543"/>
    <w:rsid w:val="00A7219A"/>
    <w:rsid w:val="00A73829"/>
    <w:rsid w:val="00AA04EE"/>
    <w:rsid w:val="00AC0D42"/>
    <w:rsid w:val="00AE335C"/>
    <w:rsid w:val="00AE7507"/>
    <w:rsid w:val="00B03ADF"/>
    <w:rsid w:val="00B048F0"/>
    <w:rsid w:val="00B22304"/>
    <w:rsid w:val="00B2781A"/>
    <w:rsid w:val="00B33E53"/>
    <w:rsid w:val="00B46115"/>
    <w:rsid w:val="00B50376"/>
    <w:rsid w:val="00B531A0"/>
    <w:rsid w:val="00B53EE9"/>
    <w:rsid w:val="00B612ED"/>
    <w:rsid w:val="00B62264"/>
    <w:rsid w:val="00B655DC"/>
    <w:rsid w:val="00B67B5D"/>
    <w:rsid w:val="00B943E9"/>
    <w:rsid w:val="00B95846"/>
    <w:rsid w:val="00B97286"/>
    <w:rsid w:val="00BA39E1"/>
    <w:rsid w:val="00BB2EB3"/>
    <w:rsid w:val="00BB3619"/>
    <w:rsid w:val="00BB4359"/>
    <w:rsid w:val="00BB4A3A"/>
    <w:rsid w:val="00BC66CE"/>
    <w:rsid w:val="00BD68CA"/>
    <w:rsid w:val="00BE3C68"/>
    <w:rsid w:val="00BF5F13"/>
    <w:rsid w:val="00C04A15"/>
    <w:rsid w:val="00C04FBE"/>
    <w:rsid w:val="00C17175"/>
    <w:rsid w:val="00C226E2"/>
    <w:rsid w:val="00C32AFA"/>
    <w:rsid w:val="00C44F63"/>
    <w:rsid w:val="00C6017F"/>
    <w:rsid w:val="00C617B7"/>
    <w:rsid w:val="00C769FA"/>
    <w:rsid w:val="00C80DFB"/>
    <w:rsid w:val="00C8172D"/>
    <w:rsid w:val="00C9358C"/>
    <w:rsid w:val="00CB4DE3"/>
    <w:rsid w:val="00CD4113"/>
    <w:rsid w:val="00CE208C"/>
    <w:rsid w:val="00CF41CE"/>
    <w:rsid w:val="00CF7C18"/>
    <w:rsid w:val="00D10D53"/>
    <w:rsid w:val="00D16ED1"/>
    <w:rsid w:val="00D17632"/>
    <w:rsid w:val="00D20493"/>
    <w:rsid w:val="00D36390"/>
    <w:rsid w:val="00D467B2"/>
    <w:rsid w:val="00D60628"/>
    <w:rsid w:val="00D673E3"/>
    <w:rsid w:val="00D7153B"/>
    <w:rsid w:val="00D74696"/>
    <w:rsid w:val="00D809EE"/>
    <w:rsid w:val="00D8134F"/>
    <w:rsid w:val="00D97F0A"/>
    <w:rsid w:val="00DA7D4F"/>
    <w:rsid w:val="00DB2EF7"/>
    <w:rsid w:val="00DB65A6"/>
    <w:rsid w:val="00DD42B4"/>
    <w:rsid w:val="00DE18C4"/>
    <w:rsid w:val="00DE3785"/>
    <w:rsid w:val="00DE78CF"/>
    <w:rsid w:val="00DE7B3A"/>
    <w:rsid w:val="00DF7AE1"/>
    <w:rsid w:val="00E014E6"/>
    <w:rsid w:val="00E01776"/>
    <w:rsid w:val="00E0268A"/>
    <w:rsid w:val="00E06B65"/>
    <w:rsid w:val="00E12103"/>
    <w:rsid w:val="00E133F7"/>
    <w:rsid w:val="00E35F9D"/>
    <w:rsid w:val="00E423F4"/>
    <w:rsid w:val="00E57C01"/>
    <w:rsid w:val="00E628A1"/>
    <w:rsid w:val="00E753EB"/>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 w:val="00FF799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B437BA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descargas/?utm_source=ndp&amp;utm_medium=medios&amp;utm_campaign=trafalg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spertaferro-ediciones.com/revistas/numero/batalla-trafalgar-una-derrota-gloriosa-guimera/?utm_source=ndp&amp;utm_medium=medios&amp;utm_campaign=trafalg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unicacion@despertaferro-edicion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584</Words>
  <Characters>2885</Characters>
  <Application>Microsoft Office Word</Application>
  <DocSecurity>0</DocSecurity>
  <Lines>40</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Comunicación Desperta Ferro</cp:lastModifiedBy>
  <cp:revision>49</cp:revision>
  <dcterms:created xsi:type="dcterms:W3CDTF">2019-05-21T05:00:00Z</dcterms:created>
  <dcterms:modified xsi:type="dcterms:W3CDTF">2023-09-28T12:02:00Z</dcterms:modified>
</cp:coreProperties>
</file>